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F3" w:rsidRPr="00C34BD7" w:rsidRDefault="00EE2FDF" w:rsidP="008075F3">
      <w:pPr>
        <w:rPr>
          <w:rFonts w:ascii="Times New Roman" w:hAnsi="Times New Roman" w:cs="Times New Roman"/>
        </w:rPr>
      </w:pPr>
      <w:r w:rsidRPr="00EE2FDF">
        <w:rPr>
          <w:rFonts w:ascii="Times New Roman" w:hAnsi="Times New Roman" w:cs="Times New Roman"/>
        </w:rPr>
        <w:t>POR</w:t>
      </w:r>
      <w:r w:rsidR="008075F3" w:rsidRPr="00EE2FDF">
        <w:rPr>
          <w:rFonts w:ascii="Times New Roman" w:hAnsi="Times New Roman" w:cs="Times New Roman"/>
        </w:rPr>
        <w:t>ADNIKI</w:t>
      </w:r>
      <w:r w:rsidR="008075F3" w:rsidRPr="00C34BD7">
        <w:rPr>
          <w:rFonts w:ascii="Times New Roman" w:hAnsi="Times New Roman" w:cs="Times New Roman"/>
        </w:rPr>
        <w:t xml:space="preserve">  METODYCZNE DLA NAUCZYCIELI –</w:t>
      </w:r>
      <w:r w:rsidR="008075F3">
        <w:rPr>
          <w:rFonts w:ascii="Times New Roman" w:hAnsi="Times New Roman" w:cs="Times New Roman"/>
        </w:rPr>
        <w:t xml:space="preserve"> </w:t>
      </w:r>
      <w:r w:rsidR="00040F15">
        <w:rPr>
          <w:rFonts w:ascii="Times New Roman" w:hAnsi="Times New Roman" w:cs="Times New Roman"/>
        </w:rPr>
        <w:t>KWIECIEŃ 2019</w:t>
      </w:r>
    </w:p>
    <w:tbl>
      <w:tblPr>
        <w:tblStyle w:val="Tabela-Siatka"/>
        <w:tblW w:w="9606" w:type="dxa"/>
        <w:tblInd w:w="-459" w:type="dxa"/>
        <w:tblLayout w:type="fixed"/>
        <w:tblLook w:val="04A0" w:firstRow="1" w:lastRow="0" w:firstColumn="1" w:lastColumn="0" w:noHBand="0" w:noVBand="1"/>
      </w:tblPr>
      <w:tblGrid>
        <w:gridCol w:w="6946"/>
        <w:gridCol w:w="2660"/>
      </w:tblGrid>
      <w:tr w:rsidR="008075F3" w:rsidRPr="00210DA7" w:rsidTr="00F733B8">
        <w:tc>
          <w:tcPr>
            <w:tcW w:w="6946" w:type="dxa"/>
          </w:tcPr>
          <w:p w:rsidR="008075F3" w:rsidRPr="00040F15" w:rsidRDefault="00040F15" w:rsidP="00040F15">
            <w:pPr>
              <w:spacing w:before="100" w:beforeAutospacing="1" w:after="100" w:afterAutospacing="1"/>
              <w:jc w:val="both"/>
              <w:rPr>
                <w:rFonts w:ascii="Times New Roman" w:hAnsi="Times New Roman" w:cs="Times New Roman"/>
                <w:sz w:val="24"/>
                <w:szCs w:val="24"/>
              </w:rPr>
            </w:pPr>
            <w:r w:rsidRPr="00040F15">
              <w:rPr>
                <w:rFonts w:ascii="Times New Roman" w:hAnsi="Times New Roman" w:cs="Times New Roman"/>
                <w:b/>
                <w:sz w:val="24"/>
                <w:szCs w:val="24"/>
              </w:rPr>
              <w:t xml:space="preserve">Wieloaspektowość logopedii. Cz. 2, Opcje teoriopoznawcze </w:t>
            </w:r>
            <w:r w:rsidRPr="00040F15">
              <w:rPr>
                <w:rFonts w:ascii="Times New Roman" w:hAnsi="Times New Roman" w:cs="Times New Roman"/>
                <w:b/>
                <w:sz w:val="24"/>
                <w:szCs w:val="24"/>
              </w:rPr>
              <w:br/>
              <w:t>i metodyczne</w:t>
            </w:r>
            <w:r w:rsidRPr="00040F15">
              <w:rPr>
                <w:rFonts w:ascii="Times New Roman" w:hAnsi="Times New Roman" w:cs="Times New Roman"/>
                <w:sz w:val="24"/>
                <w:szCs w:val="24"/>
              </w:rPr>
              <w:t xml:space="preserve"> / pod red. Kariny Szafrańskiej, Ewy Małachowskiej, Iwony Klonowskiej. - Toruń : Uniwersytet Mikołaja Kopernika, 2018.</w:t>
            </w:r>
          </w:p>
          <w:p w:rsidR="00040F15" w:rsidRPr="00040F15" w:rsidRDefault="00040F15" w:rsidP="00040F15">
            <w:pPr>
              <w:spacing w:before="100" w:beforeAutospacing="1" w:after="100" w:afterAutospacing="1"/>
              <w:jc w:val="both"/>
              <w:rPr>
                <w:rFonts w:ascii="Times New Roman" w:hAnsi="Times New Roman" w:cs="Times New Roman"/>
                <w:sz w:val="24"/>
                <w:szCs w:val="24"/>
              </w:rPr>
            </w:pPr>
            <w:r w:rsidRPr="00040F15">
              <w:rPr>
                <w:rFonts w:ascii="Times New Roman" w:hAnsi="Times New Roman" w:cs="Times New Roman"/>
                <w:sz w:val="24"/>
                <w:szCs w:val="24"/>
              </w:rPr>
              <w:t xml:space="preserve">Przemyśl </w:t>
            </w:r>
            <w:r w:rsidRPr="00040F15">
              <w:rPr>
                <w:rFonts w:ascii="Times New Roman" w:hAnsi="Times New Roman" w:cs="Times New Roman"/>
                <w:sz w:val="24"/>
                <w:szCs w:val="24"/>
              </w:rPr>
              <w:t>WP 113649</w:t>
            </w:r>
          </w:p>
          <w:p w:rsidR="00040F15" w:rsidRPr="00E03F6D" w:rsidRDefault="00040F15" w:rsidP="00040F15">
            <w:pPr>
              <w:spacing w:before="100" w:beforeAutospacing="1" w:after="100" w:afterAutospacing="1"/>
              <w:jc w:val="both"/>
              <w:rPr>
                <w:rFonts w:ascii="Times New Roman" w:eastAsia="Times New Roman" w:hAnsi="Times New Roman" w:cs="Times New Roman"/>
                <w:sz w:val="24"/>
                <w:szCs w:val="24"/>
                <w:lang w:eastAsia="pl-PL"/>
              </w:rPr>
            </w:pPr>
            <w:r w:rsidRPr="00040F15">
              <w:rPr>
                <w:rFonts w:ascii="Times New Roman" w:hAnsi="Times New Roman" w:cs="Times New Roman"/>
                <w:sz w:val="24"/>
                <w:szCs w:val="24"/>
              </w:rPr>
              <w:t xml:space="preserve">Publikacja prezentuje tradycyjne, upowszechnione już w literaturze przedmiotu, a także najnowsze koncepcje dotyczące etapów rozwoju mowy i czynników na nią wpływających. Poszerza horyzonty czytelnika o społeczno-wychowawczy kontekst rozwoju mowy. Porusza temat umiejętności poprawnego mówienia i jego znaczącej roli w życiu człowieka, w rozwoju jego osobowości, w kontaktach społecznych. Wskazuje podstawowe zadanie logopedii stosowanej, czyli rozwijanie kompetencji językowej i komunikacyjnej oraz sprawności realizacyjnych w tym zakresie, jak też zapobieganie nieprawidłowościom przebiegu tego procesu, likwidacja zakłóceń </w:t>
            </w:r>
            <w:r>
              <w:rPr>
                <w:rFonts w:ascii="Times New Roman" w:hAnsi="Times New Roman" w:cs="Times New Roman"/>
                <w:sz w:val="24"/>
                <w:szCs w:val="24"/>
              </w:rPr>
              <w:br/>
            </w:r>
            <w:r w:rsidRPr="00040F15">
              <w:rPr>
                <w:rFonts w:ascii="Times New Roman" w:hAnsi="Times New Roman" w:cs="Times New Roman"/>
                <w:sz w:val="24"/>
                <w:szCs w:val="24"/>
              </w:rPr>
              <w:t>i zaburzeń komunikacji językowej oraz przeciwdziałanie ich psychicznym i społecznym skutkom. Całość jest logiczna, przemyślana i stanowi podbudowę teoretyczną do diagnozy i terapii logopedycznej w zakresie odstępstw od prawidłowego rozwoju mowy. Zamieszczone teksty w większości są przykładem znakomitego opanowania warsztatu i stanowią bardzo wartościowy materiał merytoryczny.</w:t>
            </w:r>
          </w:p>
        </w:tc>
        <w:tc>
          <w:tcPr>
            <w:tcW w:w="2660" w:type="dxa"/>
          </w:tcPr>
          <w:p w:rsidR="008075F3" w:rsidRDefault="008075F3" w:rsidP="00F733B8">
            <w:pPr>
              <w:pStyle w:val="book-desc"/>
              <w:shd w:val="clear" w:color="auto" w:fill="FFFFFF"/>
              <w:rPr>
                <w:rFonts w:ascii="Verdana" w:hAnsi="Verdana"/>
              </w:rPr>
            </w:pPr>
          </w:p>
          <w:p w:rsidR="00040F15" w:rsidRDefault="00040F15" w:rsidP="00F733B8">
            <w:pPr>
              <w:pStyle w:val="book-desc"/>
              <w:shd w:val="clear" w:color="auto" w:fill="FFFFFF"/>
              <w:rPr>
                <w:rFonts w:ascii="Verdana" w:hAnsi="Verdana"/>
              </w:rPr>
            </w:pPr>
          </w:p>
          <w:p w:rsidR="00040F15" w:rsidRDefault="00040F15" w:rsidP="00F733B8">
            <w:pPr>
              <w:pStyle w:val="book-desc"/>
              <w:shd w:val="clear" w:color="auto" w:fill="FFFFFF"/>
              <w:rPr>
                <w:rFonts w:ascii="Verdana" w:hAnsi="Verdana"/>
              </w:rPr>
            </w:pPr>
          </w:p>
          <w:p w:rsidR="00040F15" w:rsidRDefault="00040F15" w:rsidP="00F733B8">
            <w:pPr>
              <w:pStyle w:val="book-desc"/>
              <w:shd w:val="clear" w:color="auto" w:fill="FFFFFF"/>
              <w:rPr>
                <w:rFonts w:ascii="Verdana" w:hAnsi="Verdana"/>
              </w:rPr>
            </w:pPr>
          </w:p>
          <w:p w:rsidR="008075F3" w:rsidRPr="00AE6D51" w:rsidRDefault="00040F15" w:rsidP="00F733B8">
            <w:pPr>
              <w:pStyle w:val="book-desc"/>
              <w:shd w:val="clear" w:color="auto" w:fill="FFFFFF"/>
              <w:rPr>
                <w:rFonts w:ascii="Verdana" w:hAnsi="Verdana"/>
              </w:rPr>
            </w:pPr>
            <w:r>
              <w:rPr>
                <w:noProof/>
              </w:rPr>
              <w:drawing>
                <wp:inline distT="0" distB="0" distL="0" distR="0">
                  <wp:extent cx="1428750" cy="2080552"/>
                  <wp:effectExtent l="0" t="0" r="0" b="0"/>
                  <wp:docPr id="1" name="Obraz 1" descr="https://wydawnictwo.umk.pl/media/img/cms/front_covers/4727/c4899c0cfe09e736d8aaea30ab0a7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ydawnictwo.umk.pl/media/img/cms/front_covers/4727/c4899c0cfe09e736d8aaea30ab0a758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945" cy="2095398"/>
                          </a:xfrm>
                          <a:prstGeom prst="rect">
                            <a:avLst/>
                          </a:prstGeom>
                          <a:noFill/>
                          <a:ln>
                            <a:noFill/>
                          </a:ln>
                        </pic:spPr>
                      </pic:pic>
                    </a:graphicData>
                  </a:graphic>
                </wp:inline>
              </w:drawing>
            </w:r>
          </w:p>
        </w:tc>
      </w:tr>
      <w:tr w:rsidR="008075F3" w:rsidTr="00F733B8">
        <w:trPr>
          <w:trHeight w:val="3133"/>
        </w:trPr>
        <w:tc>
          <w:tcPr>
            <w:tcW w:w="6946" w:type="dxa"/>
          </w:tcPr>
          <w:p w:rsidR="008075F3" w:rsidRDefault="008075F3" w:rsidP="00F733B8">
            <w:pPr>
              <w:spacing w:before="100" w:beforeAutospacing="1" w:after="100" w:afterAutospacing="1"/>
              <w:jc w:val="both"/>
              <w:rPr>
                <w:rFonts w:ascii="Times New Roman" w:hAnsi="Times New Roman" w:cs="Times New Roman"/>
                <w:b/>
                <w:color w:val="000000"/>
                <w:sz w:val="24"/>
                <w:szCs w:val="24"/>
                <w:shd w:val="clear" w:color="auto" w:fill="FFFFFF"/>
              </w:rPr>
            </w:pPr>
          </w:p>
          <w:p w:rsidR="008075F3" w:rsidRPr="00FA4851" w:rsidRDefault="00040F15" w:rsidP="00040F15">
            <w:pPr>
              <w:autoSpaceDE w:val="0"/>
              <w:autoSpaceDN w:val="0"/>
              <w:adjustRightInd w:val="0"/>
              <w:spacing w:after="0" w:line="240" w:lineRule="auto"/>
              <w:rPr>
                <w:rFonts w:ascii="Times New Roman" w:hAnsi="Times New Roman" w:cs="Times New Roman"/>
                <w:sz w:val="24"/>
                <w:szCs w:val="24"/>
              </w:rPr>
            </w:pPr>
            <w:r w:rsidRPr="00FA4851">
              <w:rPr>
                <w:rFonts w:ascii="Times New Roman" w:hAnsi="Times New Roman" w:cs="Times New Roman"/>
                <w:b/>
                <w:sz w:val="24"/>
                <w:szCs w:val="24"/>
              </w:rPr>
              <w:t>Nietypowi użytkownicy bibliotek : poradnik psychologiczny</w:t>
            </w:r>
            <w:r w:rsidRPr="00FA4851">
              <w:rPr>
                <w:rFonts w:ascii="Times New Roman" w:hAnsi="Times New Roman" w:cs="Times New Roman"/>
                <w:sz w:val="24"/>
                <w:szCs w:val="24"/>
              </w:rPr>
              <w:t xml:space="preserve"> / Boż</w:t>
            </w:r>
            <w:r w:rsidRPr="00FA4851">
              <w:rPr>
                <w:rFonts w:ascii="Times New Roman" w:hAnsi="Times New Roman" w:cs="Times New Roman"/>
                <w:sz w:val="24"/>
                <w:szCs w:val="24"/>
              </w:rPr>
              <w:t xml:space="preserve">ena </w:t>
            </w:r>
            <w:proofErr w:type="spellStart"/>
            <w:r w:rsidRPr="00FA4851">
              <w:rPr>
                <w:rFonts w:ascii="Times New Roman" w:hAnsi="Times New Roman" w:cs="Times New Roman"/>
                <w:sz w:val="24"/>
                <w:szCs w:val="24"/>
              </w:rPr>
              <w:t>Karzewska</w:t>
            </w:r>
            <w:proofErr w:type="spellEnd"/>
            <w:r w:rsidRPr="00FA4851">
              <w:rPr>
                <w:rFonts w:ascii="Times New Roman" w:hAnsi="Times New Roman" w:cs="Times New Roman"/>
                <w:sz w:val="24"/>
                <w:szCs w:val="24"/>
              </w:rPr>
              <w:t>. - Warszawa :</w:t>
            </w:r>
            <w:r w:rsidRPr="00FA4851">
              <w:rPr>
                <w:rFonts w:ascii="Times New Roman" w:hAnsi="Times New Roman" w:cs="Times New Roman"/>
                <w:sz w:val="24"/>
                <w:szCs w:val="24"/>
              </w:rPr>
              <w:t>Stowarzyszenie Bibliotekarzy Polskich 2018.</w:t>
            </w:r>
          </w:p>
          <w:p w:rsidR="00FA4851" w:rsidRPr="00FA4851" w:rsidRDefault="00FA4851" w:rsidP="00040F15">
            <w:pPr>
              <w:autoSpaceDE w:val="0"/>
              <w:autoSpaceDN w:val="0"/>
              <w:adjustRightInd w:val="0"/>
              <w:spacing w:after="0" w:line="240" w:lineRule="auto"/>
              <w:rPr>
                <w:rFonts w:ascii="Times New Roman" w:hAnsi="Times New Roman" w:cs="Times New Roman"/>
                <w:sz w:val="24"/>
                <w:szCs w:val="24"/>
              </w:rPr>
            </w:pPr>
          </w:p>
          <w:p w:rsidR="00FA4851" w:rsidRPr="00FA4851" w:rsidRDefault="00FA4851" w:rsidP="00040F15">
            <w:pPr>
              <w:autoSpaceDE w:val="0"/>
              <w:autoSpaceDN w:val="0"/>
              <w:adjustRightInd w:val="0"/>
              <w:spacing w:after="0" w:line="240" w:lineRule="auto"/>
              <w:rPr>
                <w:rFonts w:ascii="Times New Roman" w:hAnsi="Times New Roman" w:cs="Times New Roman"/>
                <w:sz w:val="24"/>
                <w:szCs w:val="24"/>
              </w:rPr>
            </w:pPr>
            <w:r w:rsidRPr="00FA4851">
              <w:rPr>
                <w:rFonts w:ascii="Times New Roman" w:hAnsi="Times New Roman" w:cs="Times New Roman"/>
                <w:sz w:val="24"/>
                <w:szCs w:val="24"/>
              </w:rPr>
              <w:t xml:space="preserve">Przemyśl </w:t>
            </w:r>
            <w:r w:rsidRPr="00FA4851">
              <w:rPr>
                <w:rFonts w:ascii="Times New Roman" w:hAnsi="Times New Roman" w:cs="Times New Roman"/>
                <w:sz w:val="24"/>
                <w:szCs w:val="24"/>
              </w:rPr>
              <w:t>WP 112729</w:t>
            </w:r>
          </w:p>
          <w:p w:rsidR="00FA4851" w:rsidRDefault="00FA4851" w:rsidP="00FA4851">
            <w:pPr>
              <w:autoSpaceDE w:val="0"/>
              <w:autoSpaceDN w:val="0"/>
              <w:adjustRightInd w:val="0"/>
              <w:spacing w:after="0" w:line="240" w:lineRule="auto"/>
              <w:jc w:val="both"/>
              <w:rPr>
                <w:rFonts w:ascii="Times New Roman" w:hAnsi="Times New Roman" w:cs="Times New Roman"/>
                <w:sz w:val="24"/>
                <w:szCs w:val="24"/>
              </w:rPr>
            </w:pPr>
          </w:p>
          <w:p w:rsidR="00FA4851" w:rsidRDefault="00FA4851" w:rsidP="00FA4851">
            <w:pPr>
              <w:autoSpaceDE w:val="0"/>
              <w:autoSpaceDN w:val="0"/>
              <w:adjustRightInd w:val="0"/>
              <w:spacing w:after="0" w:line="240" w:lineRule="auto"/>
              <w:jc w:val="both"/>
              <w:rPr>
                <w:rFonts w:ascii="Times New Roman" w:hAnsi="Times New Roman" w:cs="Times New Roman"/>
                <w:sz w:val="24"/>
                <w:szCs w:val="24"/>
              </w:rPr>
            </w:pPr>
            <w:r w:rsidRPr="00FA4851">
              <w:rPr>
                <w:rFonts w:ascii="Times New Roman" w:hAnsi="Times New Roman" w:cs="Times New Roman"/>
                <w:sz w:val="24"/>
                <w:szCs w:val="24"/>
              </w:rPr>
              <w:t xml:space="preserve">Książka ma charakter poradnikowy. Autorka w 11 rozdziałach przedstawia na podstawie literatury i własnych doświadczeń problemy dzieci z różnymi zaburzeniami (ADHD, dysleksja, dysgrafia, zaburzenia osobowości: nerwica, nadpobudliwość, nieśmiałość, nieprzystosowanie społeczne. Omawia specyfikę pracy z nietypowymi użytkownikami biblioteki. Zwraca uwagę na kontakt bibliotekarza </w:t>
            </w:r>
            <w:r>
              <w:rPr>
                <w:rFonts w:ascii="Times New Roman" w:hAnsi="Times New Roman" w:cs="Times New Roman"/>
                <w:sz w:val="24"/>
                <w:szCs w:val="24"/>
              </w:rPr>
              <w:br/>
            </w:r>
            <w:r w:rsidRPr="00FA4851">
              <w:rPr>
                <w:rFonts w:ascii="Times New Roman" w:hAnsi="Times New Roman" w:cs="Times New Roman"/>
                <w:sz w:val="24"/>
                <w:szCs w:val="24"/>
              </w:rPr>
              <w:t>z takimi czytelnikami, sposoby postępowania, ich pozyskiwanie jako stałych odbiorców biblioteki. Porusza też problem stereotypu, wizerunku bibliotekarza w społeczeństwie i zjawisko asertywności, które może pomóc w zwalczaniu negatywnego postrzegania tej grupy zawodowej.</w:t>
            </w:r>
          </w:p>
          <w:p w:rsidR="00FA4851" w:rsidRDefault="00FA4851" w:rsidP="00FA4851">
            <w:pPr>
              <w:autoSpaceDE w:val="0"/>
              <w:autoSpaceDN w:val="0"/>
              <w:adjustRightInd w:val="0"/>
              <w:spacing w:after="0" w:line="240" w:lineRule="auto"/>
              <w:jc w:val="both"/>
              <w:rPr>
                <w:rFonts w:ascii="Times New Roman" w:hAnsi="Times New Roman" w:cs="Times New Roman"/>
                <w:sz w:val="24"/>
                <w:szCs w:val="24"/>
              </w:rPr>
            </w:pPr>
          </w:p>
          <w:p w:rsidR="00FA4851" w:rsidRPr="00FA4851" w:rsidRDefault="00FA4851" w:rsidP="00FA4851">
            <w:pPr>
              <w:autoSpaceDE w:val="0"/>
              <w:autoSpaceDN w:val="0"/>
              <w:adjustRightInd w:val="0"/>
              <w:spacing w:after="0" w:line="240" w:lineRule="auto"/>
              <w:jc w:val="both"/>
              <w:rPr>
                <w:rFonts w:ascii="Times New Roman" w:hAnsi="Times New Roman" w:cs="Times New Roman"/>
                <w:sz w:val="24"/>
                <w:szCs w:val="24"/>
              </w:rPr>
            </w:pPr>
          </w:p>
        </w:tc>
        <w:tc>
          <w:tcPr>
            <w:tcW w:w="2660" w:type="dxa"/>
          </w:tcPr>
          <w:p w:rsidR="008075F3" w:rsidRDefault="008075F3" w:rsidP="00F733B8">
            <w:pPr>
              <w:rPr>
                <w:rFonts w:ascii="Arial" w:hAnsi="Arial" w:cs="Arial"/>
                <w:noProof/>
                <w:color w:val="666666"/>
                <w:sz w:val="15"/>
                <w:szCs w:val="15"/>
                <w:lang w:eastAsia="pl-PL"/>
              </w:rPr>
            </w:pPr>
          </w:p>
          <w:p w:rsidR="0047710E" w:rsidRDefault="0047710E" w:rsidP="00F733B8">
            <w:pPr>
              <w:rPr>
                <w:rFonts w:ascii="Arial" w:hAnsi="Arial" w:cs="Arial"/>
                <w:noProof/>
                <w:color w:val="666666"/>
                <w:sz w:val="15"/>
                <w:szCs w:val="15"/>
                <w:lang w:eastAsia="pl-PL"/>
              </w:rPr>
            </w:pPr>
          </w:p>
          <w:p w:rsidR="0047710E" w:rsidRDefault="0047710E" w:rsidP="00F733B8">
            <w:pPr>
              <w:rPr>
                <w:rFonts w:ascii="Arial" w:hAnsi="Arial" w:cs="Arial"/>
                <w:noProof/>
                <w:color w:val="666666"/>
                <w:sz w:val="15"/>
                <w:szCs w:val="15"/>
                <w:lang w:eastAsia="pl-PL"/>
              </w:rPr>
            </w:pPr>
          </w:p>
          <w:p w:rsidR="008075F3" w:rsidRDefault="00FA4851" w:rsidP="00F733B8">
            <w:r>
              <w:rPr>
                <w:noProof/>
                <w:lang w:eastAsia="pl-PL"/>
              </w:rPr>
              <w:drawing>
                <wp:inline distT="0" distB="0" distL="0" distR="0">
                  <wp:extent cx="1613589" cy="2314575"/>
                  <wp:effectExtent l="0" t="0" r="5715" b="0"/>
                  <wp:docPr id="3" name="Obraz 3" descr="Nietypowi użytkownicy bibliotek. Poradnik psychologiczny - Karzewska Boż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etypowi użytkownicy bibliotek. Poradnik psychologiczny - Karzewska Boże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8855" cy="2393850"/>
                          </a:xfrm>
                          <a:prstGeom prst="rect">
                            <a:avLst/>
                          </a:prstGeom>
                          <a:noFill/>
                          <a:ln>
                            <a:noFill/>
                          </a:ln>
                        </pic:spPr>
                      </pic:pic>
                    </a:graphicData>
                  </a:graphic>
                </wp:inline>
              </w:drawing>
            </w:r>
          </w:p>
        </w:tc>
      </w:tr>
      <w:tr w:rsidR="008075F3" w:rsidTr="00F733B8">
        <w:tc>
          <w:tcPr>
            <w:tcW w:w="6946" w:type="dxa"/>
          </w:tcPr>
          <w:p w:rsidR="0047710E" w:rsidRPr="00FA4851" w:rsidRDefault="00FA4851" w:rsidP="00FA4851">
            <w:pPr>
              <w:autoSpaceDE w:val="0"/>
              <w:autoSpaceDN w:val="0"/>
              <w:adjustRightInd w:val="0"/>
              <w:spacing w:after="0" w:line="240" w:lineRule="auto"/>
              <w:jc w:val="both"/>
              <w:rPr>
                <w:rFonts w:ascii="Times New Roman" w:hAnsi="Times New Roman" w:cs="Times New Roman"/>
                <w:sz w:val="24"/>
                <w:szCs w:val="24"/>
              </w:rPr>
            </w:pPr>
            <w:r w:rsidRPr="00FA4851">
              <w:rPr>
                <w:rFonts w:ascii="Times New Roman" w:hAnsi="Times New Roman" w:cs="Times New Roman"/>
                <w:b/>
                <w:sz w:val="24"/>
                <w:szCs w:val="24"/>
              </w:rPr>
              <w:lastRenderedPageBreak/>
              <w:t>Depresja i samobójstwa dzieci i młodzieży : żyć nie umierać - poradnik dla rodzicó</w:t>
            </w:r>
            <w:r w:rsidRPr="00FA4851">
              <w:rPr>
                <w:rFonts w:ascii="Times New Roman" w:hAnsi="Times New Roman" w:cs="Times New Roman"/>
                <w:b/>
                <w:sz w:val="24"/>
                <w:szCs w:val="24"/>
              </w:rPr>
              <w:t xml:space="preserve">w i </w:t>
            </w:r>
            <w:r w:rsidRPr="00FA4851">
              <w:rPr>
                <w:rFonts w:ascii="Times New Roman" w:hAnsi="Times New Roman" w:cs="Times New Roman"/>
                <w:b/>
                <w:sz w:val="24"/>
                <w:szCs w:val="24"/>
              </w:rPr>
              <w:t>nauczycieli</w:t>
            </w:r>
            <w:r w:rsidRPr="00FA4851">
              <w:rPr>
                <w:rFonts w:ascii="Times New Roman" w:hAnsi="Times New Roman" w:cs="Times New Roman"/>
                <w:sz w:val="24"/>
                <w:szCs w:val="24"/>
              </w:rPr>
              <w:t xml:space="preserve"> / Joanna </w:t>
            </w:r>
            <w:proofErr w:type="spellStart"/>
            <w:r w:rsidRPr="00FA4851">
              <w:rPr>
                <w:rFonts w:ascii="Times New Roman" w:hAnsi="Times New Roman" w:cs="Times New Roman"/>
                <w:sz w:val="24"/>
                <w:szCs w:val="24"/>
              </w:rPr>
              <w:t>Chatizow</w:t>
            </w:r>
            <w:proofErr w:type="spellEnd"/>
            <w:r w:rsidRPr="00FA4851">
              <w:rPr>
                <w:rFonts w:ascii="Times New Roman" w:hAnsi="Times New Roman" w:cs="Times New Roman"/>
                <w:sz w:val="24"/>
                <w:szCs w:val="24"/>
              </w:rPr>
              <w:t>. - Warszawa : "</w:t>
            </w:r>
            <w:proofErr w:type="spellStart"/>
            <w:r w:rsidRPr="00FA4851">
              <w:rPr>
                <w:rFonts w:ascii="Times New Roman" w:hAnsi="Times New Roman" w:cs="Times New Roman"/>
                <w:sz w:val="24"/>
                <w:szCs w:val="24"/>
              </w:rPr>
              <w:t>Difin</w:t>
            </w:r>
            <w:proofErr w:type="spellEnd"/>
            <w:r w:rsidRPr="00FA4851">
              <w:rPr>
                <w:rFonts w:ascii="Times New Roman" w:hAnsi="Times New Roman" w:cs="Times New Roman"/>
                <w:sz w:val="24"/>
                <w:szCs w:val="24"/>
              </w:rPr>
              <w:t>" 2018.</w:t>
            </w:r>
          </w:p>
          <w:p w:rsidR="00FA4851" w:rsidRPr="00FA4851" w:rsidRDefault="00FA4851" w:rsidP="00FA4851">
            <w:pPr>
              <w:autoSpaceDE w:val="0"/>
              <w:autoSpaceDN w:val="0"/>
              <w:adjustRightInd w:val="0"/>
              <w:spacing w:after="0" w:line="240" w:lineRule="auto"/>
              <w:jc w:val="both"/>
              <w:rPr>
                <w:rFonts w:ascii="Times New Roman" w:hAnsi="Times New Roman" w:cs="Times New Roman"/>
                <w:sz w:val="24"/>
                <w:szCs w:val="24"/>
              </w:rPr>
            </w:pPr>
          </w:p>
          <w:p w:rsidR="00FA4851" w:rsidRPr="00FA4851" w:rsidRDefault="00FA4851" w:rsidP="00FA4851">
            <w:pPr>
              <w:autoSpaceDE w:val="0"/>
              <w:autoSpaceDN w:val="0"/>
              <w:adjustRightInd w:val="0"/>
              <w:spacing w:after="0" w:line="240" w:lineRule="auto"/>
              <w:jc w:val="both"/>
              <w:rPr>
                <w:rFonts w:ascii="Times New Roman" w:hAnsi="Times New Roman" w:cs="Times New Roman"/>
                <w:sz w:val="24"/>
                <w:szCs w:val="24"/>
              </w:rPr>
            </w:pPr>
            <w:r w:rsidRPr="00FA4851">
              <w:rPr>
                <w:rFonts w:ascii="Times New Roman" w:hAnsi="Times New Roman" w:cs="Times New Roman"/>
                <w:sz w:val="24"/>
                <w:szCs w:val="24"/>
              </w:rPr>
              <w:t xml:space="preserve">Przemyśl </w:t>
            </w:r>
            <w:r w:rsidRPr="00FA4851">
              <w:rPr>
                <w:rFonts w:ascii="Times New Roman" w:hAnsi="Times New Roman" w:cs="Times New Roman"/>
                <w:sz w:val="24"/>
                <w:szCs w:val="24"/>
              </w:rPr>
              <w:t>WP 113369</w:t>
            </w:r>
          </w:p>
          <w:p w:rsidR="00FA4851" w:rsidRPr="00FA4851" w:rsidRDefault="00FA4851" w:rsidP="00FA4851">
            <w:pPr>
              <w:autoSpaceDE w:val="0"/>
              <w:autoSpaceDN w:val="0"/>
              <w:adjustRightInd w:val="0"/>
              <w:spacing w:after="0" w:line="240" w:lineRule="auto"/>
              <w:jc w:val="both"/>
              <w:rPr>
                <w:rFonts w:ascii="Times New Roman" w:hAnsi="Times New Roman" w:cs="Times New Roman"/>
                <w:sz w:val="24"/>
                <w:szCs w:val="24"/>
              </w:rPr>
            </w:pPr>
          </w:p>
          <w:p w:rsidR="00FA4851" w:rsidRPr="00FA4851" w:rsidRDefault="00FA4851" w:rsidP="00FA4851">
            <w:pPr>
              <w:autoSpaceDE w:val="0"/>
              <w:autoSpaceDN w:val="0"/>
              <w:adjustRightInd w:val="0"/>
              <w:spacing w:after="0" w:line="240" w:lineRule="auto"/>
              <w:jc w:val="both"/>
              <w:rPr>
                <w:rFonts w:ascii="DejaVuSerifCondensed" w:hAnsi="DejaVuSerifCondensed" w:cs="DejaVuSerifCondensed"/>
              </w:rPr>
            </w:pPr>
            <w:r w:rsidRPr="00FA4851">
              <w:rPr>
                <w:rFonts w:ascii="Times New Roman" w:hAnsi="Times New Roman" w:cs="Times New Roman"/>
                <w:sz w:val="24"/>
                <w:szCs w:val="24"/>
              </w:rPr>
              <w:t xml:space="preserve">Książka ma za zadanie pomóc rodzicom, opiekunom, nauczycielom zrozumieć, czym jest depresja dla młodego człowieka, co się z nim wtedy dzieje, jakie myśli i uczucia nim targają. Młodzież opowiada </w:t>
            </w:r>
            <w:r>
              <w:rPr>
                <w:rFonts w:ascii="Times New Roman" w:hAnsi="Times New Roman" w:cs="Times New Roman"/>
                <w:sz w:val="24"/>
                <w:szCs w:val="24"/>
              </w:rPr>
              <w:br/>
            </w:r>
            <w:r w:rsidRPr="00FA4851">
              <w:rPr>
                <w:rFonts w:ascii="Times New Roman" w:hAnsi="Times New Roman" w:cs="Times New Roman"/>
                <w:sz w:val="24"/>
                <w:szCs w:val="24"/>
              </w:rPr>
              <w:t>o tym własnymi słowami, które bardziej przekonują niż jakikolwiek akademicki opis. Warto również dowiedzieć się, co w takich sytuacjach radzą specjaliści, na czym polega ich pomoc i jakie mogą być konsekwencje, kiedy taka pomoc jest dla dziecka niedostępna.</w:t>
            </w:r>
          </w:p>
        </w:tc>
        <w:tc>
          <w:tcPr>
            <w:tcW w:w="2660" w:type="dxa"/>
          </w:tcPr>
          <w:p w:rsidR="0047710E" w:rsidRDefault="0047710E" w:rsidP="00F733B8">
            <w:pPr>
              <w:rPr>
                <w:rFonts w:ascii="Times New Roman" w:hAnsi="Times New Roman" w:cs="Times New Roman"/>
                <w:noProof/>
                <w:color w:val="00529B"/>
                <w:sz w:val="24"/>
                <w:szCs w:val="24"/>
                <w:lang w:eastAsia="pl-PL"/>
              </w:rPr>
            </w:pPr>
          </w:p>
          <w:p w:rsidR="008075F3" w:rsidRPr="0014201E" w:rsidRDefault="00FA4851" w:rsidP="00F733B8">
            <w:pPr>
              <w:rPr>
                <w:rFonts w:ascii="Times New Roman" w:hAnsi="Times New Roman" w:cs="Times New Roman"/>
                <w:noProof/>
                <w:color w:val="00529B"/>
                <w:sz w:val="24"/>
                <w:szCs w:val="24"/>
                <w:lang w:eastAsia="pl-PL"/>
              </w:rPr>
            </w:pPr>
            <w:r>
              <w:rPr>
                <w:noProof/>
                <w:lang w:eastAsia="pl-PL"/>
              </w:rPr>
              <w:drawing>
                <wp:inline distT="0" distB="0" distL="0" distR="0">
                  <wp:extent cx="1373632" cy="1981200"/>
                  <wp:effectExtent l="0" t="0" r="0" b="0"/>
                  <wp:docPr id="6" name="Obraz 6" descr="Bild von Depresja i samobójstwa dzieci i młodzieży Żyć, nie umierać - poradnik dla rodziców i nauczyci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product-img-1015684" descr="Bild von Depresja i samobójstwa dzieci i młodzieży Żyć, nie umierać - poradnik dla rodziców i nauczycie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39" cy="2005729"/>
                          </a:xfrm>
                          <a:prstGeom prst="rect">
                            <a:avLst/>
                          </a:prstGeom>
                          <a:noFill/>
                          <a:ln>
                            <a:noFill/>
                          </a:ln>
                        </pic:spPr>
                      </pic:pic>
                    </a:graphicData>
                  </a:graphic>
                </wp:inline>
              </w:drawing>
            </w:r>
          </w:p>
        </w:tc>
      </w:tr>
      <w:tr w:rsidR="008075F3" w:rsidTr="00F733B8">
        <w:tc>
          <w:tcPr>
            <w:tcW w:w="6946" w:type="dxa"/>
          </w:tcPr>
          <w:p w:rsidR="008075F3" w:rsidRDefault="008075F3" w:rsidP="00F733B8">
            <w:pPr>
              <w:pStyle w:val="NormalnyWeb"/>
              <w:jc w:val="both"/>
              <w:rPr>
                <w:b/>
                <w:color w:val="000000"/>
                <w:shd w:val="clear" w:color="auto" w:fill="FFFFFF"/>
              </w:rPr>
            </w:pPr>
          </w:p>
          <w:p w:rsidR="001A2817" w:rsidRPr="00A67C9C" w:rsidRDefault="00A67C9C" w:rsidP="00A67C9C">
            <w:pPr>
              <w:autoSpaceDE w:val="0"/>
              <w:autoSpaceDN w:val="0"/>
              <w:adjustRightInd w:val="0"/>
              <w:spacing w:after="0" w:line="240" w:lineRule="auto"/>
              <w:jc w:val="both"/>
              <w:rPr>
                <w:rFonts w:ascii="Times New Roman" w:hAnsi="Times New Roman" w:cs="Times New Roman"/>
                <w:sz w:val="24"/>
                <w:szCs w:val="24"/>
              </w:rPr>
            </w:pPr>
            <w:r w:rsidRPr="00A67C9C">
              <w:rPr>
                <w:rFonts w:ascii="Times New Roman" w:hAnsi="Times New Roman" w:cs="Times New Roman"/>
                <w:b/>
                <w:sz w:val="24"/>
                <w:szCs w:val="24"/>
              </w:rPr>
              <w:t>Sukces wychowania : jak budować dobre relacje w grupie : poradnik dla nauczycieli, treneró</w:t>
            </w:r>
            <w:r w:rsidRPr="00A67C9C">
              <w:rPr>
                <w:rFonts w:ascii="Times New Roman" w:hAnsi="Times New Roman" w:cs="Times New Roman"/>
                <w:b/>
                <w:sz w:val="24"/>
                <w:szCs w:val="24"/>
              </w:rPr>
              <w:t xml:space="preserve">w </w:t>
            </w:r>
            <w:r w:rsidRPr="00A67C9C">
              <w:rPr>
                <w:rFonts w:ascii="Times New Roman" w:hAnsi="Times New Roman" w:cs="Times New Roman"/>
                <w:b/>
                <w:sz w:val="24"/>
                <w:szCs w:val="24"/>
              </w:rPr>
              <w:t>i pedagogów</w:t>
            </w:r>
            <w:r w:rsidRPr="00A67C9C">
              <w:rPr>
                <w:rFonts w:ascii="Times New Roman" w:hAnsi="Times New Roman" w:cs="Times New Roman"/>
                <w:sz w:val="24"/>
                <w:szCs w:val="24"/>
              </w:rPr>
              <w:t xml:space="preserve"> / Mariusz Rzeszotek. - Warszawa : "</w:t>
            </w:r>
            <w:proofErr w:type="spellStart"/>
            <w:r w:rsidRPr="00A67C9C">
              <w:rPr>
                <w:rFonts w:ascii="Times New Roman" w:hAnsi="Times New Roman" w:cs="Times New Roman"/>
                <w:sz w:val="24"/>
                <w:szCs w:val="24"/>
              </w:rPr>
              <w:t>Difin</w:t>
            </w:r>
            <w:proofErr w:type="spellEnd"/>
            <w:r w:rsidRPr="00A67C9C">
              <w:rPr>
                <w:rFonts w:ascii="Times New Roman" w:hAnsi="Times New Roman" w:cs="Times New Roman"/>
                <w:sz w:val="24"/>
                <w:szCs w:val="24"/>
              </w:rPr>
              <w:t>" 2018.</w:t>
            </w:r>
            <w:r w:rsidRPr="00A67C9C">
              <w:rPr>
                <w:rFonts w:ascii="Times New Roman" w:hAnsi="Times New Roman" w:cs="Times New Roman"/>
                <w:sz w:val="24"/>
                <w:szCs w:val="24"/>
              </w:rPr>
              <w:t xml:space="preserve"> </w:t>
            </w:r>
          </w:p>
          <w:p w:rsidR="00A67C9C" w:rsidRPr="00A67C9C" w:rsidRDefault="00A67C9C" w:rsidP="00A67C9C">
            <w:pPr>
              <w:autoSpaceDE w:val="0"/>
              <w:autoSpaceDN w:val="0"/>
              <w:adjustRightInd w:val="0"/>
              <w:spacing w:after="0" w:line="240" w:lineRule="auto"/>
              <w:jc w:val="both"/>
              <w:rPr>
                <w:rFonts w:ascii="Times New Roman" w:hAnsi="Times New Roman" w:cs="Times New Roman"/>
                <w:sz w:val="24"/>
                <w:szCs w:val="24"/>
              </w:rPr>
            </w:pPr>
          </w:p>
          <w:p w:rsidR="00A67C9C" w:rsidRPr="00A67C9C" w:rsidRDefault="00A67C9C" w:rsidP="00A67C9C">
            <w:pPr>
              <w:autoSpaceDE w:val="0"/>
              <w:autoSpaceDN w:val="0"/>
              <w:adjustRightInd w:val="0"/>
              <w:spacing w:after="0" w:line="240" w:lineRule="auto"/>
              <w:jc w:val="both"/>
              <w:rPr>
                <w:rFonts w:ascii="Times New Roman" w:hAnsi="Times New Roman" w:cs="Times New Roman"/>
                <w:sz w:val="24"/>
                <w:szCs w:val="24"/>
              </w:rPr>
            </w:pPr>
            <w:r w:rsidRPr="00A67C9C">
              <w:rPr>
                <w:rFonts w:ascii="Times New Roman" w:hAnsi="Times New Roman" w:cs="Times New Roman"/>
                <w:sz w:val="24"/>
                <w:szCs w:val="24"/>
              </w:rPr>
              <w:t xml:space="preserve">Przemyśl </w:t>
            </w:r>
            <w:r w:rsidRPr="00A67C9C">
              <w:rPr>
                <w:rFonts w:ascii="Times New Roman" w:hAnsi="Times New Roman" w:cs="Times New Roman"/>
                <w:sz w:val="24"/>
                <w:szCs w:val="24"/>
              </w:rPr>
              <w:t>WP 113375</w:t>
            </w:r>
          </w:p>
          <w:p w:rsidR="00A67C9C" w:rsidRPr="00A67C9C" w:rsidRDefault="00A67C9C" w:rsidP="00A67C9C">
            <w:pPr>
              <w:autoSpaceDE w:val="0"/>
              <w:autoSpaceDN w:val="0"/>
              <w:adjustRightInd w:val="0"/>
              <w:spacing w:after="0" w:line="240" w:lineRule="auto"/>
              <w:jc w:val="both"/>
              <w:rPr>
                <w:rFonts w:ascii="Times New Roman" w:hAnsi="Times New Roman" w:cs="Times New Roman"/>
                <w:sz w:val="24"/>
                <w:szCs w:val="24"/>
              </w:rPr>
            </w:pPr>
          </w:p>
          <w:p w:rsidR="001A2817" w:rsidRPr="006859A2" w:rsidRDefault="00A67C9C" w:rsidP="006859A2">
            <w:pPr>
              <w:autoSpaceDE w:val="0"/>
              <w:autoSpaceDN w:val="0"/>
              <w:adjustRightInd w:val="0"/>
              <w:spacing w:after="0" w:line="240" w:lineRule="auto"/>
              <w:jc w:val="both"/>
              <w:rPr>
                <w:rFonts w:ascii="Times New Roman" w:hAnsi="Times New Roman" w:cs="Times New Roman"/>
                <w:sz w:val="24"/>
                <w:szCs w:val="24"/>
              </w:rPr>
            </w:pPr>
            <w:r w:rsidRPr="00A67C9C">
              <w:rPr>
                <w:rFonts w:ascii="Times New Roman" w:hAnsi="Times New Roman" w:cs="Times New Roman"/>
                <w:sz w:val="24"/>
                <w:szCs w:val="24"/>
              </w:rPr>
              <w:t xml:space="preserve">Czy chcesz podjąć wyzwanie, jakim jest zbudowanie zgranego </w:t>
            </w:r>
            <w:r>
              <w:rPr>
                <w:rFonts w:ascii="Times New Roman" w:hAnsi="Times New Roman" w:cs="Times New Roman"/>
                <w:sz w:val="24"/>
                <w:szCs w:val="24"/>
              </w:rPr>
              <w:br/>
            </w:r>
            <w:r w:rsidRPr="00A67C9C">
              <w:rPr>
                <w:rFonts w:ascii="Times New Roman" w:hAnsi="Times New Roman" w:cs="Times New Roman"/>
                <w:sz w:val="24"/>
                <w:szCs w:val="24"/>
              </w:rPr>
              <w:t>i skutecznego zespołu? Zastanawiasz się, jak poradzisz sobie w roli początkującego lidera i mentora? Dzięki tej książce wszystko stanie się łatwe i oczywiste. Dowiesz się, jak osiągać sukcesy zawodowe jako nauczyciel, trener czy pedagog. Na tych stronach znajdziesz gotowy sposób, jak krok po kroku przejść przez planowanie, realizację oraz ewaluację swoich działań tak, by były one skuteczne! Znajdziesz tu konkretne narzędzia, najważniejsze informacje i pozytywną energię. Trzymasz w rękach sprawdzony przepis na sukces wychowania.</w:t>
            </w:r>
          </w:p>
        </w:tc>
        <w:tc>
          <w:tcPr>
            <w:tcW w:w="2660" w:type="dxa"/>
          </w:tcPr>
          <w:p w:rsidR="008075F3" w:rsidRPr="00611A16" w:rsidRDefault="008075F3" w:rsidP="00F733B8">
            <w:pPr>
              <w:rPr>
                <w:rFonts w:ascii="Arial" w:hAnsi="Arial" w:cs="Arial"/>
                <w:noProof/>
                <w:color w:val="666666"/>
                <w:sz w:val="15"/>
                <w:szCs w:val="15"/>
                <w:lang w:eastAsia="pl-PL"/>
              </w:rPr>
            </w:pPr>
            <w:r>
              <w:rPr>
                <w:rFonts w:ascii="Arial" w:hAnsi="Arial" w:cs="Arial"/>
                <w:noProof/>
                <w:color w:val="666666"/>
                <w:sz w:val="15"/>
                <w:szCs w:val="15"/>
                <w:lang w:eastAsia="pl-PL"/>
              </w:rPr>
              <w:t xml:space="preserve">   </w:t>
            </w:r>
          </w:p>
          <w:p w:rsidR="008075F3" w:rsidRDefault="008075F3" w:rsidP="00F733B8">
            <w:r>
              <w:t xml:space="preserve">    </w:t>
            </w:r>
          </w:p>
          <w:p w:rsidR="008075F3" w:rsidRDefault="00A67C9C" w:rsidP="00F733B8">
            <w:r>
              <w:rPr>
                <w:noProof/>
                <w:lang w:eastAsia="pl-PL"/>
              </w:rPr>
              <w:drawing>
                <wp:inline distT="0" distB="0" distL="0" distR="0">
                  <wp:extent cx="1522557" cy="2009775"/>
                  <wp:effectExtent l="0" t="0" r="1905" b="0"/>
                  <wp:docPr id="7" name="Obraz 7" descr="Sukces wychowania. Jak budować dobre relacje w gru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kces wychowania. Jak budować dobre relacje w grup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8641" cy="2031006"/>
                          </a:xfrm>
                          <a:prstGeom prst="rect">
                            <a:avLst/>
                          </a:prstGeom>
                          <a:noFill/>
                          <a:ln>
                            <a:noFill/>
                          </a:ln>
                        </pic:spPr>
                      </pic:pic>
                    </a:graphicData>
                  </a:graphic>
                </wp:inline>
              </w:drawing>
            </w:r>
          </w:p>
          <w:p w:rsidR="008075F3" w:rsidRDefault="008075F3" w:rsidP="00F733B8"/>
          <w:p w:rsidR="008075F3" w:rsidRDefault="008075F3" w:rsidP="00F733B8"/>
        </w:tc>
      </w:tr>
      <w:tr w:rsidR="00A67C9C" w:rsidTr="00F733B8">
        <w:tc>
          <w:tcPr>
            <w:tcW w:w="6946" w:type="dxa"/>
          </w:tcPr>
          <w:p w:rsidR="006859A2" w:rsidRDefault="006859A2" w:rsidP="006859A2">
            <w:pPr>
              <w:autoSpaceDE w:val="0"/>
              <w:autoSpaceDN w:val="0"/>
              <w:adjustRightInd w:val="0"/>
              <w:spacing w:after="0" w:line="240" w:lineRule="auto"/>
              <w:jc w:val="both"/>
              <w:rPr>
                <w:rFonts w:ascii="Times New Roman" w:hAnsi="Times New Roman" w:cs="Times New Roman"/>
                <w:sz w:val="24"/>
                <w:szCs w:val="24"/>
              </w:rPr>
            </w:pPr>
          </w:p>
          <w:p w:rsidR="00A67C9C" w:rsidRPr="006859A2" w:rsidRDefault="00A67C9C" w:rsidP="006859A2">
            <w:pPr>
              <w:autoSpaceDE w:val="0"/>
              <w:autoSpaceDN w:val="0"/>
              <w:adjustRightInd w:val="0"/>
              <w:spacing w:after="0" w:line="240" w:lineRule="auto"/>
              <w:jc w:val="both"/>
              <w:rPr>
                <w:rFonts w:ascii="Times New Roman" w:hAnsi="Times New Roman" w:cs="Times New Roman"/>
                <w:sz w:val="24"/>
                <w:szCs w:val="24"/>
              </w:rPr>
            </w:pPr>
            <w:r w:rsidRPr="00EE2FDF">
              <w:rPr>
                <w:rFonts w:ascii="Times New Roman" w:hAnsi="Times New Roman" w:cs="Times New Roman"/>
                <w:b/>
                <w:sz w:val="24"/>
                <w:szCs w:val="24"/>
              </w:rPr>
              <w:t>Program nauczania wychowania fizycznego dla branżowej szkoł</w:t>
            </w:r>
            <w:r w:rsidRPr="00EE2FDF">
              <w:rPr>
                <w:rFonts w:ascii="Times New Roman" w:hAnsi="Times New Roman" w:cs="Times New Roman"/>
                <w:b/>
                <w:sz w:val="24"/>
                <w:szCs w:val="24"/>
              </w:rPr>
              <w:t xml:space="preserve">y I </w:t>
            </w:r>
            <w:proofErr w:type="spellStart"/>
            <w:r w:rsidRPr="00EE2FDF">
              <w:rPr>
                <w:rFonts w:ascii="Times New Roman" w:hAnsi="Times New Roman" w:cs="Times New Roman"/>
                <w:b/>
                <w:sz w:val="24"/>
                <w:szCs w:val="24"/>
              </w:rPr>
              <w:t>i</w:t>
            </w:r>
            <w:proofErr w:type="spellEnd"/>
            <w:r w:rsidRPr="00EE2FDF">
              <w:rPr>
                <w:rFonts w:ascii="Times New Roman" w:hAnsi="Times New Roman" w:cs="Times New Roman"/>
                <w:b/>
                <w:sz w:val="24"/>
                <w:szCs w:val="24"/>
              </w:rPr>
              <w:t xml:space="preserve"> II stopnia wraz z planami </w:t>
            </w:r>
            <w:r w:rsidRPr="00EE2FDF">
              <w:rPr>
                <w:rFonts w:ascii="Times New Roman" w:hAnsi="Times New Roman" w:cs="Times New Roman"/>
                <w:b/>
                <w:sz w:val="24"/>
                <w:szCs w:val="24"/>
              </w:rPr>
              <w:t>pracy i kryteriami oceniania</w:t>
            </w:r>
            <w:r w:rsidRPr="006859A2">
              <w:rPr>
                <w:rFonts w:ascii="Times New Roman" w:hAnsi="Times New Roman" w:cs="Times New Roman"/>
                <w:sz w:val="24"/>
                <w:szCs w:val="24"/>
              </w:rPr>
              <w:t xml:space="preserve"> / Stanisław Żołyński. - Rzeszów : "Fosze" 2019.</w:t>
            </w:r>
          </w:p>
          <w:p w:rsidR="00A67C9C" w:rsidRPr="006859A2" w:rsidRDefault="00A67C9C" w:rsidP="006859A2">
            <w:pPr>
              <w:autoSpaceDE w:val="0"/>
              <w:autoSpaceDN w:val="0"/>
              <w:adjustRightInd w:val="0"/>
              <w:spacing w:after="0" w:line="240" w:lineRule="auto"/>
              <w:jc w:val="both"/>
              <w:rPr>
                <w:rFonts w:ascii="Times New Roman" w:hAnsi="Times New Roman" w:cs="Times New Roman"/>
                <w:sz w:val="24"/>
                <w:szCs w:val="24"/>
              </w:rPr>
            </w:pPr>
          </w:p>
          <w:p w:rsidR="00A67C9C" w:rsidRPr="006859A2" w:rsidRDefault="00A67C9C" w:rsidP="006859A2">
            <w:pPr>
              <w:autoSpaceDE w:val="0"/>
              <w:autoSpaceDN w:val="0"/>
              <w:adjustRightInd w:val="0"/>
              <w:spacing w:after="0" w:line="240" w:lineRule="auto"/>
              <w:jc w:val="both"/>
              <w:rPr>
                <w:rFonts w:ascii="Times New Roman" w:hAnsi="Times New Roman" w:cs="Times New Roman"/>
                <w:sz w:val="24"/>
                <w:szCs w:val="24"/>
              </w:rPr>
            </w:pPr>
            <w:r w:rsidRPr="006859A2">
              <w:rPr>
                <w:rFonts w:ascii="Times New Roman" w:hAnsi="Times New Roman" w:cs="Times New Roman"/>
                <w:sz w:val="24"/>
                <w:szCs w:val="24"/>
              </w:rPr>
              <w:t xml:space="preserve">Przemyśl </w:t>
            </w:r>
            <w:proofErr w:type="spellStart"/>
            <w:r w:rsidRPr="006859A2">
              <w:rPr>
                <w:rFonts w:ascii="Times New Roman" w:hAnsi="Times New Roman" w:cs="Times New Roman"/>
                <w:sz w:val="24"/>
                <w:szCs w:val="24"/>
              </w:rPr>
              <w:t>CzP</w:t>
            </w:r>
            <w:proofErr w:type="spellEnd"/>
            <w:r w:rsidRPr="006859A2">
              <w:rPr>
                <w:rFonts w:ascii="Times New Roman" w:hAnsi="Times New Roman" w:cs="Times New Roman"/>
                <w:sz w:val="24"/>
                <w:szCs w:val="24"/>
              </w:rPr>
              <w:t xml:space="preserve"> 37.016:796</w:t>
            </w:r>
          </w:p>
          <w:p w:rsidR="006859A2" w:rsidRPr="006859A2" w:rsidRDefault="006859A2" w:rsidP="006859A2">
            <w:pPr>
              <w:autoSpaceDE w:val="0"/>
              <w:autoSpaceDN w:val="0"/>
              <w:adjustRightInd w:val="0"/>
              <w:spacing w:after="0" w:line="240" w:lineRule="auto"/>
              <w:jc w:val="both"/>
              <w:rPr>
                <w:rFonts w:ascii="Times New Roman" w:hAnsi="Times New Roman" w:cs="Times New Roman"/>
                <w:sz w:val="24"/>
                <w:szCs w:val="24"/>
              </w:rPr>
            </w:pPr>
          </w:p>
          <w:p w:rsidR="006859A2" w:rsidRPr="006859A2" w:rsidRDefault="006859A2" w:rsidP="006859A2">
            <w:pPr>
              <w:autoSpaceDE w:val="0"/>
              <w:autoSpaceDN w:val="0"/>
              <w:adjustRightInd w:val="0"/>
              <w:spacing w:after="0" w:line="240" w:lineRule="auto"/>
              <w:jc w:val="both"/>
              <w:rPr>
                <w:rFonts w:ascii="Times New Roman" w:hAnsi="Times New Roman" w:cs="Times New Roman"/>
                <w:sz w:val="24"/>
                <w:szCs w:val="24"/>
              </w:rPr>
            </w:pPr>
            <w:r w:rsidRPr="006859A2">
              <w:rPr>
                <w:rFonts w:ascii="Times New Roman" w:hAnsi="Times New Roman" w:cs="Times New Roman"/>
                <w:sz w:val="24"/>
                <w:szCs w:val="24"/>
              </w:rPr>
              <w:t xml:space="preserve">Program nauczania zawiera: charakterystykę programu, cele i treści kształcenia, warunki i sposób realizacji, ocenianie ucznia </w:t>
            </w:r>
            <w:r>
              <w:rPr>
                <w:rFonts w:ascii="Times New Roman" w:hAnsi="Times New Roman" w:cs="Times New Roman"/>
                <w:sz w:val="24"/>
                <w:szCs w:val="24"/>
              </w:rPr>
              <w:br/>
            </w:r>
            <w:r w:rsidRPr="006859A2">
              <w:rPr>
                <w:rFonts w:ascii="Times New Roman" w:hAnsi="Times New Roman" w:cs="Times New Roman"/>
                <w:sz w:val="24"/>
                <w:szCs w:val="24"/>
              </w:rPr>
              <w:t>z wychowania fizycznego, ewaluację programu, pomiar sprawności fizycznej, plany pracy dla wszystkich klas, realizowane w formie zajęć klasowo-lekcyjnych oraz propozycje planów pracy w ujęciu fakultatywnym. Te ostatnie – w odpowiedzi na liczne prośby i sugestie wielu nauczycieli – zostały poszerzone o nowe treści programowe, często wykrac</w:t>
            </w:r>
            <w:r>
              <w:rPr>
                <w:rFonts w:ascii="Times New Roman" w:hAnsi="Times New Roman" w:cs="Times New Roman"/>
                <w:sz w:val="24"/>
                <w:szCs w:val="24"/>
              </w:rPr>
              <w:t>zające poza podstawę programową.</w:t>
            </w:r>
          </w:p>
          <w:p w:rsidR="00A67C9C" w:rsidRPr="00A67C9C" w:rsidRDefault="00A67C9C" w:rsidP="00A67C9C">
            <w:pPr>
              <w:autoSpaceDE w:val="0"/>
              <w:autoSpaceDN w:val="0"/>
              <w:adjustRightInd w:val="0"/>
              <w:spacing w:after="0" w:line="240" w:lineRule="auto"/>
              <w:rPr>
                <w:rFonts w:ascii="DejaVuSerifCondensed" w:hAnsi="DejaVuSerifCondensed" w:cs="DejaVuSerifCondensed"/>
              </w:rPr>
            </w:pPr>
          </w:p>
        </w:tc>
        <w:tc>
          <w:tcPr>
            <w:tcW w:w="2660" w:type="dxa"/>
          </w:tcPr>
          <w:p w:rsidR="00A67C9C" w:rsidRDefault="00A67C9C" w:rsidP="00F733B8">
            <w:pPr>
              <w:rPr>
                <w:rFonts w:ascii="Arial" w:hAnsi="Arial" w:cs="Arial"/>
                <w:noProof/>
                <w:color w:val="666666"/>
                <w:sz w:val="15"/>
                <w:szCs w:val="15"/>
                <w:lang w:eastAsia="pl-PL"/>
              </w:rPr>
            </w:pPr>
            <w:r>
              <w:rPr>
                <w:noProof/>
                <w:lang w:eastAsia="pl-PL"/>
              </w:rPr>
              <w:drawing>
                <wp:inline distT="0" distB="0" distL="0" distR="0">
                  <wp:extent cx="1421765" cy="2016321"/>
                  <wp:effectExtent l="0" t="0" r="6985" b="3175"/>
                  <wp:docPr id="9" name="Obraz 9" descr="Program nauczania wychowania fizycznego dla branżowej szkoły I i II stopnia wraz z planami pracy i kryteriami oceniania - Książ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rogram nauczania wychowania fizycznego dla branżowej szkoły I i II stopnia wraz z planami pracy i kryteriami oceniania - Książ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669" cy="2097022"/>
                          </a:xfrm>
                          <a:prstGeom prst="rect">
                            <a:avLst/>
                          </a:prstGeom>
                          <a:noFill/>
                          <a:ln>
                            <a:noFill/>
                          </a:ln>
                        </pic:spPr>
                      </pic:pic>
                    </a:graphicData>
                  </a:graphic>
                </wp:inline>
              </w:drawing>
            </w:r>
          </w:p>
        </w:tc>
      </w:tr>
    </w:tbl>
    <w:p w:rsidR="00C32BE7" w:rsidRPr="001A2817" w:rsidRDefault="008075F3" w:rsidP="001A2817">
      <w:pPr>
        <w:jc w:val="right"/>
        <w:rPr>
          <w:rFonts w:ascii="Times New Roman" w:hAnsi="Times New Roman" w:cs="Times New Roman"/>
          <w:sz w:val="24"/>
          <w:szCs w:val="24"/>
        </w:rPr>
      </w:pPr>
      <w:r w:rsidRPr="00002886">
        <w:rPr>
          <w:rFonts w:ascii="Times New Roman" w:hAnsi="Times New Roman" w:cs="Times New Roman"/>
          <w:sz w:val="24"/>
          <w:szCs w:val="24"/>
        </w:rPr>
        <w:t>Na podstawie recenzji wydawców przygotow</w:t>
      </w:r>
      <w:bookmarkStart w:id="0" w:name="_GoBack"/>
      <w:bookmarkEnd w:id="0"/>
      <w:r w:rsidRPr="00002886">
        <w:rPr>
          <w:rFonts w:ascii="Times New Roman" w:hAnsi="Times New Roman" w:cs="Times New Roman"/>
          <w:sz w:val="24"/>
          <w:szCs w:val="24"/>
        </w:rPr>
        <w:t xml:space="preserve">ała </w:t>
      </w:r>
      <w:r>
        <w:rPr>
          <w:rFonts w:ascii="Times New Roman" w:hAnsi="Times New Roman" w:cs="Times New Roman"/>
          <w:sz w:val="24"/>
          <w:szCs w:val="24"/>
        </w:rPr>
        <w:t xml:space="preserve">Lilianna </w:t>
      </w:r>
      <w:proofErr w:type="spellStart"/>
      <w:r w:rsidRPr="00002886">
        <w:rPr>
          <w:rFonts w:ascii="Times New Roman" w:hAnsi="Times New Roman" w:cs="Times New Roman"/>
          <w:sz w:val="24"/>
          <w:szCs w:val="24"/>
        </w:rPr>
        <w:t>Żywutska</w:t>
      </w:r>
      <w:proofErr w:type="spellEnd"/>
    </w:p>
    <w:sectPr w:rsidR="00C32BE7" w:rsidRPr="001A2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DejaVuSerifCondense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A2B12"/>
    <w:multiLevelType w:val="multilevel"/>
    <w:tmpl w:val="3D821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C5"/>
    <w:rsid w:val="00040F15"/>
    <w:rsid w:val="001A2817"/>
    <w:rsid w:val="002E1ED8"/>
    <w:rsid w:val="0047710E"/>
    <w:rsid w:val="005B2BC5"/>
    <w:rsid w:val="006859A2"/>
    <w:rsid w:val="008075F3"/>
    <w:rsid w:val="008556C5"/>
    <w:rsid w:val="00A67C9C"/>
    <w:rsid w:val="00C32BE7"/>
    <w:rsid w:val="00E92E3D"/>
    <w:rsid w:val="00EE2FDF"/>
    <w:rsid w:val="00FA48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3C89"/>
  <w15:chartTrackingRefBased/>
  <w15:docId w15:val="{1C01297B-8B0D-4668-963A-C27FB778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75F3"/>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0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desc">
    <w:name w:val="book-desc"/>
    <w:basedOn w:val="Normalny"/>
    <w:rsid w:val="008075F3"/>
    <w:pPr>
      <w:spacing w:before="125" w:after="125" w:line="240" w:lineRule="auto"/>
    </w:pPr>
    <w:rPr>
      <w:rFonts w:ascii="Times New Roman" w:eastAsia="Times New Roman" w:hAnsi="Times New Roman" w:cs="Times New Roman"/>
      <w:color w:val="000000"/>
      <w:sz w:val="14"/>
      <w:szCs w:val="14"/>
      <w:lang w:eastAsia="pl-PL"/>
    </w:rPr>
  </w:style>
  <w:style w:type="character" w:styleId="Hipercze">
    <w:name w:val="Hyperlink"/>
    <w:basedOn w:val="Domylnaczcionkaakapitu"/>
    <w:uiPriority w:val="99"/>
    <w:semiHidden/>
    <w:unhideWhenUsed/>
    <w:rsid w:val="008075F3"/>
    <w:rPr>
      <w:color w:val="0000FF"/>
      <w:u w:val="single"/>
    </w:rPr>
  </w:style>
  <w:style w:type="paragraph" w:styleId="NormalnyWeb">
    <w:name w:val="Normal (Web)"/>
    <w:basedOn w:val="Normalny"/>
    <w:uiPriority w:val="99"/>
    <w:unhideWhenUsed/>
    <w:rsid w:val="008075F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3356">
      <w:bodyDiv w:val="1"/>
      <w:marLeft w:val="0"/>
      <w:marRight w:val="0"/>
      <w:marTop w:val="0"/>
      <w:marBottom w:val="0"/>
      <w:divBdr>
        <w:top w:val="none" w:sz="0" w:space="0" w:color="auto"/>
        <w:left w:val="none" w:sz="0" w:space="0" w:color="auto"/>
        <w:bottom w:val="none" w:sz="0" w:space="0" w:color="auto"/>
        <w:right w:val="none" w:sz="0" w:space="0" w:color="auto"/>
      </w:divBdr>
    </w:div>
    <w:div w:id="221791055">
      <w:bodyDiv w:val="1"/>
      <w:marLeft w:val="0"/>
      <w:marRight w:val="0"/>
      <w:marTop w:val="0"/>
      <w:marBottom w:val="0"/>
      <w:divBdr>
        <w:top w:val="none" w:sz="0" w:space="0" w:color="auto"/>
        <w:left w:val="none" w:sz="0" w:space="0" w:color="auto"/>
        <w:bottom w:val="none" w:sz="0" w:space="0" w:color="auto"/>
        <w:right w:val="none" w:sz="0" w:space="0" w:color="auto"/>
      </w:divBdr>
    </w:div>
    <w:div w:id="362098603">
      <w:bodyDiv w:val="1"/>
      <w:marLeft w:val="0"/>
      <w:marRight w:val="0"/>
      <w:marTop w:val="0"/>
      <w:marBottom w:val="0"/>
      <w:divBdr>
        <w:top w:val="none" w:sz="0" w:space="0" w:color="auto"/>
        <w:left w:val="none" w:sz="0" w:space="0" w:color="auto"/>
        <w:bottom w:val="none" w:sz="0" w:space="0" w:color="auto"/>
        <w:right w:val="none" w:sz="0" w:space="0" w:color="auto"/>
      </w:divBdr>
    </w:div>
    <w:div w:id="718238667">
      <w:bodyDiv w:val="1"/>
      <w:marLeft w:val="0"/>
      <w:marRight w:val="0"/>
      <w:marTop w:val="0"/>
      <w:marBottom w:val="0"/>
      <w:divBdr>
        <w:top w:val="none" w:sz="0" w:space="0" w:color="auto"/>
        <w:left w:val="none" w:sz="0" w:space="0" w:color="auto"/>
        <w:bottom w:val="none" w:sz="0" w:space="0" w:color="auto"/>
        <w:right w:val="none" w:sz="0" w:space="0" w:color="auto"/>
      </w:divBdr>
      <w:divsChild>
        <w:div w:id="1679430939">
          <w:marLeft w:val="0"/>
          <w:marRight w:val="0"/>
          <w:marTop w:val="0"/>
          <w:marBottom w:val="0"/>
          <w:divBdr>
            <w:top w:val="none" w:sz="0" w:space="0" w:color="auto"/>
            <w:left w:val="none" w:sz="0" w:space="0" w:color="auto"/>
            <w:bottom w:val="none" w:sz="0" w:space="0" w:color="auto"/>
            <w:right w:val="none" w:sz="0" w:space="0" w:color="auto"/>
          </w:divBdr>
          <w:divsChild>
            <w:div w:id="15895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0538">
      <w:bodyDiv w:val="1"/>
      <w:marLeft w:val="0"/>
      <w:marRight w:val="0"/>
      <w:marTop w:val="0"/>
      <w:marBottom w:val="0"/>
      <w:divBdr>
        <w:top w:val="none" w:sz="0" w:space="0" w:color="auto"/>
        <w:left w:val="none" w:sz="0" w:space="0" w:color="auto"/>
        <w:bottom w:val="none" w:sz="0" w:space="0" w:color="auto"/>
        <w:right w:val="none" w:sz="0" w:space="0" w:color="auto"/>
      </w:divBdr>
    </w:div>
    <w:div w:id="873426362">
      <w:bodyDiv w:val="1"/>
      <w:marLeft w:val="0"/>
      <w:marRight w:val="0"/>
      <w:marTop w:val="0"/>
      <w:marBottom w:val="0"/>
      <w:divBdr>
        <w:top w:val="none" w:sz="0" w:space="0" w:color="auto"/>
        <w:left w:val="none" w:sz="0" w:space="0" w:color="auto"/>
        <w:bottom w:val="none" w:sz="0" w:space="0" w:color="auto"/>
        <w:right w:val="none" w:sz="0" w:space="0" w:color="auto"/>
      </w:divBdr>
    </w:div>
    <w:div w:id="915751084">
      <w:bodyDiv w:val="1"/>
      <w:marLeft w:val="0"/>
      <w:marRight w:val="0"/>
      <w:marTop w:val="0"/>
      <w:marBottom w:val="0"/>
      <w:divBdr>
        <w:top w:val="none" w:sz="0" w:space="0" w:color="auto"/>
        <w:left w:val="none" w:sz="0" w:space="0" w:color="auto"/>
        <w:bottom w:val="none" w:sz="0" w:space="0" w:color="auto"/>
        <w:right w:val="none" w:sz="0" w:space="0" w:color="auto"/>
      </w:divBdr>
    </w:div>
    <w:div w:id="960694795">
      <w:bodyDiv w:val="1"/>
      <w:marLeft w:val="0"/>
      <w:marRight w:val="0"/>
      <w:marTop w:val="0"/>
      <w:marBottom w:val="0"/>
      <w:divBdr>
        <w:top w:val="none" w:sz="0" w:space="0" w:color="auto"/>
        <w:left w:val="none" w:sz="0" w:space="0" w:color="auto"/>
        <w:bottom w:val="none" w:sz="0" w:space="0" w:color="auto"/>
        <w:right w:val="none" w:sz="0" w:space="0" w:color="auto"/>
      </w:divBdr>
    </w:div>
    <w:div w:id="1678070223">
      <w:bodyDiv w:val="1"/>
      <w:marLeft w:val="0"/>
      <w:marRight w:val="0"/>
      <w:marTop w:val="0"/>
      <w:marBottom w:val="0"/>
      <w:divBdr>
        <w:top w:val="none" w:sz="0" w:space="0" w:color="auto"/>
        <w:left w:val="none" w:sz="0" w:space="0" w:color="auto"/>
        <w:bottom w:val="none" w:sz="0" w:space="0" w:color="auto"/>
        <w:right w:val="none" w:sz="0" w:space="0" w:color="auto"/>
      </w:divBdr>
    </w:div>
    <w:div w:id="185460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3646</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2</cp:revision>
  <dcterms:created xsi:type="dcterms:W3CDTF">2019-04-26T10:55:00Z</dcterms:created>
  <dcterms:modified xsi:type="dcterms:W3CDTF">2019-04-26T10:55:00Z</dcterms:modified>
</cp:coreProperties>
</file>